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  <w:r w:rsidRPr="00790D28">
        <w:rPr>
          <w:rFonts w:ascii="Arial" w:eastAsia="Times New Roman" w:hAnsi="Arial" w:cs="Arial"/>
          <w:color w:val="343434"/>
          <w:sz w:val="32"/>
          <w:szCs w:val="33"/>
          <w:lang w:eastAsia="ru-RU"/>
        </w:rPr>
        <w:t>МКОУ «СОШ №9»</w:t>
      </w:r>
      <w:r>
        <w:rPr>
          <w:rFonts w:ascii="Arial" w:eastAsia="Times New Roman" w:hAnsi="Arial" w:cs="Arial"/>
          <w:color w:val="343434"/>
          <w:sz w:val="32"/>
          <w:szCs w:val="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43434"/>
          <w:sz w:val="32"/>
          <w:szCs w:val="33"/>
          <w:lang w:eastAsia="ru-RU"/>
        </w:rPr>
        <w:t>г.Кизилюрт</w:t>
      </w:r>
      <w:proofErr w:type="spellEnd"/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</w:p>
    <w:p w:rsidR="00790D28" w:rsidRPr="007A0576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43434"/>
          <w:sz w:val="96"/>
          <w:szCs w:val="33"/>
          <w:lang w:eastAsia="ru-RU"/>
        </w:rPr>
      </w:pPr>
      <w:r w:rsidRPr="00790D28">
        <w:rPr>
          <w:rFonts w:ascii="Arial" w:eastAsia="Times New Roman" w:hAnsi="Arial" w:cs="Arial"/>
          <w:color w:val="343434"/>
          <w:sz w:val="32"/>
          <w:szCs w:val="33"/>
          <w:lang w:eastAsia="ru-RU"/>
        </w:rPr>
        <w:t xml:space="preserve"> </w:t>
      </w:r>
      <w:r w:rsidRPr="007A0576">
        <w:rPr>
          <w:rFonts w:ascii="Times New Roman" w:eastAsia="Times New Roman" w:hAnsi="Times New Roman" w:cs="Times New Roman"/>
          <w:b/>
          <w:color w:val="343434"/>
          <w:sz w:val="96"/>
          <w:szCs w:val="33"/>
          <w:lang w:eastAsia="ru-RU"/>
        </w:rPr>
        <w:t xml:space="preserve">Доклад </w:t>
      </w:r>
    </w:p>
    <w:p w:rsidR="00790D28" w:rsidRPr="007A0576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43434"/>
          <w:sz w:val="40"/>
          <w:szCs w:val="33"/>
          <w:lang w:eastAsia="ru-RU"/>
        </w:rPr>
      </w:pPr>
      <w:r w:rsidRPr="007A0576">
        <w:rPr>
          <w:rFonts w:ascii="Times New Roman" w:eastAsia="Times New Roman" w:hAnsi="Times New Roman" w:cs="Times New Roman"/>
          <w:b/>
          <w:color w:val="343434"/>
          <w:sz w:val="40"/>
          <w:szCs w:val="33"/>
          <w:lang w:eastAsia="ru-RU"/>
        </w:rPr>
        <w:t>«МЕТОДИКА ИСПОЛЬЗОВАНИЯ ТОПОНИМИЧЕСКОГО МАТЕРИАЛА НА УРОКАХ АВАРСКОГО ЯЗЫКА»</w:t>
      </w:r>
    </w:p>
    <w:p w:rsidR="00790D28" w:rsidRPr="007A0576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43434"/>
          <w:sz w:val="40"/>
          <w:szCs w:val="33"/>
          <w:lang w:eastAsia="ru-RU"/>
        </w:rPr>
      </w:pPr>
    </w:p>
    <w:p w:rsidR="00790D28" w:rsidRPr="007A0576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43434"/>
          <w:sz w:val="40"/>
          <w:szCs w:val="33"/>
          <w:lang w:eastAsia="ru-RU"/>
        </w:rPr>
      </w:pPr>
    </w:p>
    <w:p w:rsidR="00790D28" w:rsidRPr="007A0576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43434"/>
          <w:sz w:val="40"/>
          <w:szCs w:val="33"/>
          <w:lang w:eastAsia="ru-RU"/>
        </w:rPr>
      </w:pPr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40"/>
          <w:szCs w:val="33"/>
          <w:lang w:eastAsia="ru-RU"/>
        </w:rPr>
      </w:pPr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</w:p>
    <w:p w:rsidR="00790D28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43434"/>
          <w:sz w:val="32"/>
          <w:szCs w:val="33"/>
          <w:lang w:eastAsia="ru-RU"/>
        </w:rPr>
      </w:pPr>
    </w:p>
    <w:p w:rsidR="00790D28" w:rsidRPr="007A0576" w:rsidRDefault="00790D28" w:rsidP="00790D28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43434"/>
          <w:sz w:val="32"/>
          <w:szCs w:val="33"/>
          <w:lang w:eastAsia="ru-RU"/>
        </w:rPr>
      </w:pPr>
      <w:r w:rsidRPr="007A0576">
        <w:rPr>
          <w:rFonts w:ascii="Times New Roman" w:eastAsia="Times New Roman" w:hAnsi="Times New Roman" w:cs="Times New Roman"/>
          <w:b/>
          <w:color w:val="343434"/>
          <w:sz w:val="32"/>
          <w:szCs w:val="33"/>
          <w:lang w:eastAsia="ru-RU"/>
        </w:rPr>
        <w:t xml:space="preserve">Учитель родного языка: </w:t>
      </w:r>
      <w:proofErr w:type="spellStart"/>
      <w:r w:rsidRPr="007A0576">
        <w:rPr>
          <w:rFonts w:ascii="Times New Roman" w:eastAsia="Times New Roman" w:hAnsi="Times New Roman" w:cs="Times New Roman"/>
          <w:b/>
          <w:color w:val="343434"/>
          <w:sz w:val="32"/>
          <w:szCs w:val="33"/>
          <w:lang w:eastAsia="ru-RU"/>
        </w:rPr>
        <w:t>Алимагомедова</w:t>
      </w:r>
      <w:proofErr w:type="spellEnd"/>
      <w:r w:rsidRPr="007A0576">
        <w:rPr>
          <w:rFonts w:ascii="Times New Roman" w:eastAsia="Times New Roman" w:hAnsi="Times New Roman" w:cs="Times New Roman"/>
          <w:b/>
          <w:color w:val="343434"/>
          <w:sz w:val="32"/>
          <w:szCs w:val="33"/>
          <w:lang w:eastAsia="ru-RU"/>
        </w:rPr>
        <w:t xml:space="preserve"> А.П.</w:t>
      </w:r>
    </w:p>
    <w:p w:rsidR="00790D28" w:rsidRPr="007A0576" w:rsidRDefault="00790D28" w:rsidP="00790D28">
      <w:pPr>
        <w:spacing w:after="30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790D28" w:rsidRDefault="00790D28" w:rsidP="00790D28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топонимических названий на уроках аварского языка становится важным компонентом в изучении окружающего мира, привития любви к природе своего города, района, села. Названия природных объектов, их происхождение, функционирование в истории края, расширяет кругозор учащихся, помогает усвоить программный материал по аварскому языку и достичь лучших личностных и предметных результатов. Систематической тенденцией на уроках аварского языка должна стать реализация «когнитивно-семантического подхода при ознакомлении с языковыми явлениями, с особенностями функционирования топонимов в языке (произносительными, морфемными и словообразовательными, морфологическими и синтаксическими) и правилами написания топонимов. Изучение географических названий помогает решать вопросы обучения и воспитания школьников средствами родного языка, обогащает словарный запас учащихся, положительно сказывается на уровне правописных и речевых умений и навыков, если учитель обращает внимание учащихся на правила написания и произношения географических названий, соблюдение орфоэпических норм» [1, c. 1].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Топонимия и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микротопонимия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Гергебильского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Гумбетовского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Казбековского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Хунзахского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Шамильского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– это важный источник сведений по языку и истории аварцев, населяющих данную территорию, который проливает свет на историю этнических отношений, процесс миграции [2, c. 288, 300]. Поэтому использование на уроках аварского языка топонимического материала своего села или района помогает формированию системы лингвистических умений и навыков, дает представление учащимся о том, как в таких названиях отражается история народа, формируют патриотические чувства у учеников. При выборе топонимического материала для уроков аварского языка исходим из: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общеупотребительности, популярность данного топонима на данной территории;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важность топонима для данного поселения;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педагогическое значение топонима для определенной возрастной группы учеников.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временным и почасовым ограничением на уроках аварского языка (1 час в неделю!), определенные сведения о топонимах нужно перенести на внеклассные занятия, факультативный курс или определенные мероприятия познавательного характера.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программ по аварскому языку для средних и старших классов дагестанских национальных общеобразовательных учреждений авторов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Х.С.,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Мухидиновой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Ш. и других показывает, что изучение 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топонимов как лингвистического, вербального материала в школе не предусмотрено, и тема «Топонимия» как отдельная тема не выделена [3]. В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авароведении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не представлены научно-популярные работы, которые были бы интересны для школьников [3-5] и др.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аварского языка мы знакомим учащихся с названиями городов и сел Дагестана, таких как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МахI</w:t>
      </w:r>
      <w:proofErr w:type="gram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ачхъала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Махачкала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Каспийск, Буйнакск, Избербаш, Хасавюрт, Хунзахъ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«Хунзах»,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Хьаргаби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«Гергебиль»,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Дилим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«Дылым»,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Гъуниб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«Гуниб»; крупных по своему географическому положению объектов: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ЗанитIа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Занита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Зуберха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КьилимегIер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Тлилимеэр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букв. Седло-гора»,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ГIакаро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»; исторически ценных объектов: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ГIарани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Хъала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«Крепость» (в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),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ГIободиясул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зиярат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(могила) «Место паломничества шейха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Ободиява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Абумуслимшейхасул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зиярат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«Место паломничества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Абумуслим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-шейха»,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БагIарабкьо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«Красный мост» [6] и др. Нужно объяснить детям, что топонимическими могут быть и макро- и микрообъекты и названия, в основном, даются: 1) по физико-географическим особенностям: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Гъóркьакулáл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«Нижние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хутора»,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ТIáсакулáл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«Верхние хутора»,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Мáхалищикь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«Под березами»,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КIкIулýк1кIади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 скомканном месте»,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ХIáйгъода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«Местность, куда ослов гоняют»,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ЩунтIáла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«У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сыпающих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ярусов»,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К1ихIоркьо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«Между двумя прудами»,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РагIáллъалай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«Края»,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Щойхъ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«У хребта»,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ГIатIидакIкIал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«Широкое ущелье»; 2) по фамилиям или именам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выдающихся людей, хозяев угодий, которые необходимо сохранить в истории: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Жамáлил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«Хутор Жамала»,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ГIумáрил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«Хутор Умара»,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Гъазиясул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МухIáмадил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«Хутор, Магомеда, сына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Газияв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МахIýтIил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«Хутор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Махута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Шамсýдинил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«Хутор Шамсудина»,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ГIалилýхIандил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«Хутор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Мухамада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сына Али»,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ХIажил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ХуторХажи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Зургъýкъанил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«Хутор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Зурхукана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ЦIахIиласул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Эрбéгьенил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«Хутор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Эрбехена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сына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Цахилава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 Растолковать школьникам, что топонимические микро- и макрообъекты, получившие свои названия по первому принципу, могут насчитывать несколько сотен лет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ГIарахъ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«Гора, похожая на стог сена»,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КIилагьоркьо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«Между двумя горами»,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ШогьомегIер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Шохо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ИчIгохIал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Девятигорье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// девять холмов»,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Гьамущи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«Амуши»,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ЛъагIилухъ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«Тлайлух»,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КIикIуни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«Кикуни»,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Буртина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«Буртунай»,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Дилим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«Дылым» и др.), а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топоназвания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относящиеся ко второму принципу географических объектов, могут меняться, переименовываться время от времени, утрачивая исторические и культурные данные (совхоз Красный Октябрь (распался); село Советское (переименовано в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КъахIиб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Кахиб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как и назывался до революции)). Нужно пояснить ученикам, что на современном этапе улицам, поселениям даются фамилии, имена жителей, родственников, живших в этой местности более или менее известных людей. Вместе с ними нужно прийти к выводу, что такие названия нельзя давать поспешно, без достаточных оснований в оценке лица, имя 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которого дают определенному топонимическому объекту: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Улица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Султанбега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(ул. в с. Дылым,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. р.),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Улица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Изудина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Гаджиева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(ул. в с. Дылым,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. р.),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Улица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Давудбега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(ул. в с. Дылым,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. р.),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Улица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Салимгерева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Махмуда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(ул., в с. Дылым,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. р.).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фонетики, графики и орфоэпии (звуки речи, фонемный состав, слоги, ударение) можно рассматривать правописание и произношение топонимов: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ХIохIода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произносится как [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хIохIода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], ударение падает на второй слог, в слове 6 букв и 6 звуков, произносятся 6 звуков; а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ЖанихIохIода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как [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жанихIода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], ударение падает на первый слог, в слове 10 букв и 10 звуков, но произносятся 8 звуков;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Гьамущи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как [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гьанщу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], ударение падает на 1 слог, в слове 6 букв и 6 звуков, но произносятся 5 звуков;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ГIобода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[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гIода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], ударение падает на 2 слог, в слове 6 букв и 6 звуков, но произносятся 4 звука и т.д. Совместно с учениками нужно прийти к выводу, что топонимы, как и собственные имена сохраняют фонетические, графические и орфоэпические особенности аварского языка [7, с. 26–40; 8, с. 55–60].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параграфе 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словообразование» нужно пояснить школьникам, что в образовании топонимов активно участвуют слова-индикаторы и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топоформанты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ЖанихIохIода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жани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«внутри, внутренний» – индикатор,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хIохIода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«название местности +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топоформант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локативе I на аффикс -да»;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БацIикIкIалахъ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«волчье + ущелье +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топоформант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локативе на -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хъ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»;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Махалищикь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«березы +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топоформант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локативе на -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къ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 [6].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Микротопонимия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учителям-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авароведам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богатый материал для изучения правил аварской орфографии, синтаксиса, пунктуации, помогает повысить уровень творческих работ обучающихся, акцентируя внимание учащихся на том, что топонимический материал не бессмысленный набор звуков, а слово с определённым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значением.ДВ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«Словообразование» и «Орфография» при изучении темы «Способы образования слов в аварском языке» рассматриваются структурные типы аварских слов, и учащиеся выполняют упражнения на определение способов словообразования с использованием топонимического материала [2, с. 236–255], что способствует развитию умений и навыков проводить словообразовательный разбор топонимических слов. В первую очередь детям нужно объяснить, что топонимы по происхождению бывают производными и непроизводными. Далее пояснить, что к производным топонимам относятся такие названия, в которых легче вычленяются морфологически значимые элементы форманты, как правило, местных, пространственных падежей и реже – аффиксы множественности. Пояснить, что в них присутствуют живые, действующие форманты местных падежей, которые присоединяются в основном к нарицательным именам: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Гъуни-б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«Гуниб»,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Гъоно-хъ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«Гонох»,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ГIобо-да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«Обода»,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ЗагIи-б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«Заиб» [6] и др. И показать на примерах, что, кроме действующих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локативных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формантов, выделяются и такие аффиксальные части, которые являются: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мертвыми (окаменевшими)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локативными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формантами, т.е. показателями исчезнувших в системе языка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локативных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падежей; либо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осмысляются как показатели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локативных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падежей: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Шура-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 Буйнакске», конечный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 как формант локатива, хотя и нет местного падежа с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proofErr w:type="gram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9, с. 374].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приведения в качестве примеров к теме урока показательными являются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комонимы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названия сел. Следует указать учащимся, что наиболее характерной особенностью образования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комонимов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дагестанских языках является отсутствие в них, во-первых, специальных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топонимообразующих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формантов. Во-вторых, пояснить детям, что основа без этих формантов выражает природно-географическую особенность, ориентировку населенного пункта или местности, где он расположен: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Кьо-хь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«у моста»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Тлох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Сал-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тIа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 песке»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Салта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Сиву-хъ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«у башни»,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Хьинда-хъ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 теневой стороне» и т.д. Кроме этого можно выделить: -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щи: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Гьаму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-щи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Амуши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ХIап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-щи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Абши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Ур-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КъулецI-ма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Кулецма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-ли: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Игьа-ли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«Игали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Куда-ли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[6].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аварского языка нужно пояснить, что к производным топонимам относятся сложные и составные топонимы, т.е. топонимы, в которых выделяются морфологически значимые аффиксы и вспомогательные слова, с помощью которых образуется топоним. 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Сложные топонимы по своему характеру являются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детерминативными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(определительными), состоят из сочетания двух и более самостоятельных лексем и в семантическом плане прозрачны. Обычно первый член такого рода комплекса является определением в виде собственного имени или прилагательного, а второй член – словом-индикатором, выражающим понятие «село, хутор, аул» и др. Но есть модели, в которых первый член, т.е. определяемое, стоит в именительном падеже и не содержит морфологически значимых элементов. Примеры: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 росу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«Село Коло (букв. Хутор)»,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Иманг1алил росу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«Село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Иманали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Мах1амадил 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«Хутор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Мухамада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Ученикам, при пояснении материала, нужно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презентировать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 они поняли, что сложные топонимы могут быть представлены и в виде модели «прилагательное + существительное»: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ХъахIабросо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Кахабросо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»; и в виде модели «наречие + существительное»: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Гъоркьколо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Гортколо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ТIадколо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Тадколо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Но нельзя ограничиться на этом: нужно пояснить, что они подразделяются на 2 группы:</w:t>
      </w:r>
    </w:p>
    <w:p w:rsidR="00790D28" w:rsidRPr="007A0576" w:rsidRDefault="00790D28" w:rsidP="00537FB8">
      <w:pPr>
        <w:numPr>
          <w:ilvl w:val="0"/>
          <w:numId w:val="2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Аффиксально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-производные топонимы. Внутри данного типа топонимов вместе с учениками выявить несколько подтипов (по степени мотивированности и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членимости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компонентов, а также по характеру 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соотношений с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неономастической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лексикой и используемых словообразовательных средств). Это так называемые конечные элементы в аварской топонимике, точнее в ойконимии: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Игьа-ли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«Игали»,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Кудали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),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-ма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КъулицIма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«Кулецма»),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-щи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Гьамущи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Амуши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ХIап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-щи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Абши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»), -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ГьаракIуни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Араканы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»), -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чIи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ХарачI</w:t>
      </w:r>
      <w:proofErr w:type="gram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Харачи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[6]. Можно сказать, что аварский язык располагает этими специальными ономастическими аффиксами, функционирующими исключительно в топонимической сфере и являющимися, таким образом,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топоформантами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строгом смысле этого слова. Помимо чисто ономастических аффиксальных средств показать детям, что аварская топонимика пользуется аффиксами, омонимичными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апеллятивным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формантам, и пояснить, что широко распространенные в формообразовании аффиксы используется и в топонимической лексике.</w:t>
      </w:r>
    </w:p>
    <w:p w:rsidR="00790D28" w:rsidRPr="007A0576" w:rsidRDefault="00790D28" w:rsidP="00537FB8">
      <w:pPr>
        <w:numPr>
          <w:ilvl w:val="0"/>
          <w:numId w:val="2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Безаффиксально-производные топонимы. Данные топонимы школьникам нужно представить, как наименования географических объектов по местоположению относительно других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топообъектов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Канихул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канихул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пастбище (с.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ГьаракIуни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Если последние компоненты топонимов имеют корреляты в виде апеллятивов, соотносительных с первыми как формально, так и в семантическом отношении, т.е. топоним относится к разряду тех объектов, на которой указывает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апеллятивный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компонент, то пояснить, что следует рассматривать в качестве вторых компонентов сложных топонимов. Также ученикам нужно сказать, что эта группа топонимов самая малочисленная.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Составные топонимы, в которых сочетаются две или несколько самостоятельных лексем. При приведении их в качестве примеров для закрепления материала, нужно детям давать самим приходить к умозаключению, из скольких слов они состоят. Далее нужно пояснить, что такие топонимы носят атрибутивный характер. Они двучленны: один из них – определение, другой – определяемое, которых ученики находят сами. В конце урока вместе с детьми прийти к выводу, что в составных топонимах в качестве определяемого может выступать: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цIияб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«новый»,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гъоркьияб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«нижний»,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тIасияб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«верхний»,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басрияб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«старый»,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кIудияб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«большой»,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гьитIинаб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«маленький» и др. Обычно первый член такого комплекса является определением в виде собственного имени или прилагательного, а второй член является словом-индикатором. Иногда это может быть название аула + атрибут «новый», «нижний», «верхний», «старый»: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Гъоркьа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Гьамущи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«Нижнее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Амуши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ТIаса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Гьамущи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«Верхнее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Амуши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 [6]. Данные историко-лингвистической интерпретации развивают осознанное, этимологически точное восприятие обучающимися топонимов, предостерегают от ложного понимания внешне прозрачной формы названия, делают объяснение учебного материала более ясным, наглядным, помогают его прочному усвоению и закреплению на уроках аварского языка [2, с. 236–254].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изучении темы «Имена существительные. Собственные и нарицательные имена существительные», можно привести в качестве примера переход нарицательных имён в собственные. К общегеографическим, или ландшафтным, относятся термины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рохь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«лес»,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нух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«дорога»,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кьо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«мост»,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байдан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«поляна, поле»,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ссан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«межа»,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хурзал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«поля»,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ахал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«сады»,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кьури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«скала»,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кIкIал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«ущелье»,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рохьоб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 лесу»,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хурзабахъ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 полях»,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мегIер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«гора»,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нохъо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«пещера»,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хьонлъи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«теневая сторона»,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тIало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«песчаник»,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майдан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«площадка, поляна»,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магIарда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 горе»,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ссанда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 меже»,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мегъ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«сад, поля»,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кIал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«начало»,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гохI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«холм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гонгал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«лощины, ложбины, балки»,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гIураби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«поляны»,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тIалаби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«песчаные плиты»,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гIус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«одинокая скала»,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кIалтIу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«вход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др., диапазон которых чрезвычайно широк – от общего обозначения участков земли до тонкой детализации признаков. И каждое данное нарицательное имя имеет по нескольку собственных названий: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Бачазулщоб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«Телячий холм»,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БуртIал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тIамулебнохъо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«Козлиная пещера»,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ИнчIи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тIамулебнохъо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«Пещера молодняка» [6] и т.д. Эти слова составляют значительную часть аварского языка и заслуживают того, чтобы их использовали на уроках в качестве дидактического материала. Кроме того, этот материал по топонимам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Гергебильского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Казбековского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Хунзахского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Шамильского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даёт возможность учителю показать учащимся, что аварский язык, как предмет исследования, находится в развитии, и многие проблемы окончательно ещё не решены.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топонимических названий данных районов даёт обширный материал для проведения на уроках аварского языка словарно-лексической работы, разбора по составу с выяснением значения корня. Поэтому, употребление топонимических названий в качестве наглядного материала на уроках аварского языка даёт возможность решать основные задачи курса «Лингвистическое краеведение»: обогатить словарный запас учащихся за счёт аварского языкового материала, расширять знания школьников об истории культуры Дагестана, знать и уметь объяснять происхождение названий географических объектов. Например, в аварском языке, наряду со словом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«хутор, отселок», существует и слово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мархьу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«кошара». Они соответствуют даргинскому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лакскому </w:t>
      </w:r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маши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агульскому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махъи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лезгинскому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казмаляр</w:t>
      </w:r>
      <w:proofErr w:type="spellEnd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 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 хутора и местности, выражающие принадлежность земли землевладельцу [10, с. 55]. Также объяснить детям, что в диалектах аварского языка тоже представлены варианты данного слова: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сугратлинском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чохском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бухтинском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говорах –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мархьи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гидском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диалекте –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мархьо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закатальском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диалекте – </w:t>
      </w:r>
      <w:proofErr w:type="spellStart"/>
      <w:r w:rsidRPr="007A05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бина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[11, с. 186]. Привлечение топонимического материала на уроках аварского языка не только повышает интерес к родному краю, развивает пытливость и наблюдательность, но и способствует усвоению правил аварской грамматики, позволяет интегрировать и углублять знания обучающихся по </w:t>
      </w: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многим предметам, формирует «зрительный образ» и прививает любовь к живому слову.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методика комплексного интегративного изучения топонимических названий на уроках аварского языка и во внеурочной деятельности учащихся, основанная на комплексном изучении внутриязыковых и экстралингвистических особенностей топонимов и предполагающая органичное включение данных материалов в программы по предмету «Аварский язык». Наша разработка нацелена на использование топонимических наименований при изучении аварского литературного языка учащимися-аварцами в целях сохранения общечеловеческих ценностей предшествующих поколений, воплощенных в религиозных верованиях, фольклоре, народных традициях и обычаях, которые отображены и в </w:t>
      </w:r>
      <w:proofErr w:type="spellStart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топоназваниях</w:t>
      </w:r>
      <w:proofErr w:type="spellEnd"/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воспитание духовно-нравственного гражданина Дагестана, любящего своё Отечество, способного к нравственному совершенствованию и развитию через призму названий географических объектов родного края.</w:t>
      </w:r>
    </w:p>
    <w:p w:rsidR="00790D28" w:rsidRPr="007A0576" w:rsidRDefault="00790D28" w:rsidP="00537FB8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планах на будущее мы видим использование ономастических названий на уроках аварского языка в качестве дидактического материала, который раскроет внутренние резервы учеников, расширит их знания в области предмета «аварский язык».</w:t>
      </w:r>
    </w:p>
    <w:p w:rsidR="00EC723B" w:rsidRPr="007A0576" w:rsidRDefault="00EC723B" w:rsidP="00537FB8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EC723B" w:rsidRPr="007A0576" w:rsidSect="00790D28">
      <w:pgSz w:w="11906" w:h="16838"/>
      <w:pgMar w:top="1134" w:right="850" w:bottom="1134" w:left="1701" w:header="708" w:footer="708" w:gutter="0"/>
      <w:pgBorders w:display="firstPage"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E2B0C"/>
    <w:multiLevelType w:val="multilevel"/>
    <w:tmpl w:val="37A0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54319"/>
    <w:multiLevelType w:val="multilevel"/>
    <w:tmpl w:val="C90C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D28"/>
    <w:rsid w:val="00537FB8"/>
    <w:rsid w:val="00790D28"/>
    <w:rsid w:val="007A0576"/>
    <w:rsid w:val="00E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DF006-6F59-4412-A307-3EA062E7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0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0D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90D28"/>
    <w:rPr>
      <w:color w:val="0000FF"/>
      <w:u w:val="single"/>
    </w:rPr>
  </w:style>
  <w:style w:type="character" w:customStyle="1" w:styleId="label">
    <w:name w:val="label"/>
    <w:basedOn w:val="a0"/>
    <w:rsid w:val="00790D28"/>
  </w:style>
  <w:style w:type="paragraph" w:styleId="a4">
    <w:name w:val="Normal (Web)"/>
    <w:basedOn w:val="a"/>
    <w:uiPriority w:val="99"/>
    <w:semiHidden/>
    <w:unhideWhenUsed/>
    <w:rsid w:val="0079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90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740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15" w:color="F0F0F0"/>
            <w:bottom w:val="single" w:sz="6" w:space="15" w:color="F0F0F0"/>
            <w:right w:val="single" w:sz="6" w:space="15" w:color="F0F0F0"/>
          </w:divBdr>
          <w:divsChild>
            <w:div w:id="1345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773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13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2019-03-20T13:39:00Z</dcterms:created>
  <dcterms:modified xsi:type="dcterms:W3CDTF">2020-02-13T09:02:00Z</dcterms:modified>
</cp:coreProperties>
</file>